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《中华人民共和国反有组织犯罪法》（全文）</w:t>
      </w:r>
    </w:p>
    <w:bookmarkEnd w:id="0"/>
    <w:p>
      <w:pPr>
        <w:rPr>
          <w:rFonts w:hint="eastAsia"/>
        </w:rPr>
      </w:pPr>
    </w:p>
    <w:p>
      <w:pPr>
        <w:jc w:val="center"/>
        <w:rPr>
          <w:rFonts w:hint="eastAsia"/>
          <w:lang w:val="en-US"/>
        </w:rPr>
      </w:pPr>
      <w:r>
        <w:rPr>
          <w:rFonts w:hint="eastAsia"/>
          <w:lang w:val="en-US"/>
        </w:rPr>
        <w:drawing>
          <wp:inline distT="0" distB="0" distL="114300" distR="114300">
            <wp:extent cx="5267325" cy="3373120"/>
            <wp:effectExtent l="0" t="0" r="9525" b="17780"/>
            <wp:docPr id="3" name="图片 3" descr="428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283007"/>
                    <pic:cNvPicPr>
                      <a:picLocks noChangeAspect="1"/>
                    </pic:cNvPicPr>
                  </pic:nvPicPr>
                  <pic:blipFill>
                    <a:blip r:embed="rId4"/>
                    <a:stretch>
                      <a:fillRect/>
                    </a:stretch>
                  </pic:blipFill>
                  <pic:spPr>
                    <a:xfrm>
                      <a:off x="0" y="0"/>
                      <a:ext cx="5267325" cy="3373120"/>
                    </a:xfrm>
                    <a:prstGeom prst="rect">
                      <a:avLst/>
                    </a:prstGeom>
                  </pic:spPr>
                </pic:pic>
              </a:graphicData>
            </a:graphic>
          </wp:inline>
        </w:drawing>
      </w:r>
    </w:p>
    <w:p>
      <w:pPr>
        <w:jc w:val="center"/>
        <w:rPr>
          <w:rFonts w:hint="eastAsia"/>
          <w:lang w:val="en-US"/>
        </w:rPr>
      </w:pPr>
    </w:p>
    <w:p>
      <w:pPr>
        <w:jc w:val="center"/>
        <w:rPr>
          <w:rFonts w:hint="eastAsia"/>
          <w:lang w:val="en-US"/>
        </w:rPr>
      </w:pPr>
    </w:p>
    <w:p>
      <w:pPr>
        <w:jc w:val="center"/>
        <w:rPr>
          <w:rFonts w:hint="eastAsia"/>
          <w:lang w:val="en-US"/>
        </w:rPr>
      </w:pPr>
      <w:r>
        <w:rPr>
          <w:rFonts w:hint="eastAsia"/>
          <w:lang w:val="en-US"/>
        </w:rPr>
        <w:drawing>
          <wp:inline distT="0" distB="0" distL="114300" distR="114300">
            <wp:extent cx="5267325" cy="3373120"/>
            <wp:effectExtent l="0" t="0" r="9525" b="17780"/>
            <wp:docPr id="2" name="图片 2" descr="4283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830071"/>
                    <pic:cNvPicPr>
                      <a:picLocks noChangeAspect="1"/>
                    </pic:cNvPicPr>
                  </pic:nvPicPr>
                  <pic:blipFill>
                    <a:blip r:embed="rId5"/>
                    <a:stretch>
                      <a:fillRect/>
                    </a:stretch>
                  </pic:blipFill>
                  <pic:spPr>
                    <a:xfrm>
                      <a:off x="0" y="0"/>
                      <a:ext cx="5267325" cy="3373120"/>
                    </a:xfrm>
                    <a:prstGeom prst="rect">
                      <a:avLst/>
                    </a:prstGeom>
                  </pic:spPr>
                </pic:pic>
              </a:graphicData>
            </a:graphic>
          </wp:inline>
        </w:drawing>
      </w:r>
      <w:r>
        <w:rPr>
          <w:rFonts w:hint="eastAsia"/>
          <w:lang w:val="en-US"/>
        </w:rPr>
        <w:drawing>
          <wp:inline distT="0" distB="0" distL="114300" distR="114300">
            <wp:extent cx="5267325" cy="3373120"/>
            <wp:effectExtent l="0" t="0" r="9525" b="17780"/>
            <wp:docPr id="1" name="图片 1" descr="4283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830073"/>
                    <pic:cNvPicPr>
                      <a:picLocks noChangeAspect="1"/>
                    </pic:cNvPicPr>
                  </pic:nvPicPr>
                  <pic:blipFill>
                    <a:blip r:embed="rId6"/>
                    <a:stretch>
                      <a:fillRect/>
                    </a:stretch>
                  </pic:blipFill>
                  <pic:spPr>
                    <a:xfrm>
                      <a:off x="0" y="0"/>
                      <a:ext cx="5267325" cy="3373120"/>
                    </a:xfrm>
                    <a:prstGeom prst="rect">
                      <a:avLst/>
                    </a:prstGeom>
                  </pic:spPr>
                </pic:pic>
              </a:graphicData>
            </a:graphic>
          </wp:inline>
        </w:drawing>
      </w:r>
    </w:p>
    <w:p>
      <w:pPr>
        <w:rPr>
          <w:rFonts w:hint="eastAsia"/>
        </w:rPr>
      </w:pPr>
    </w:p>
    <w:p>
      <w:pPr>
        <w:jc w:val="center"/>
        <w:rPr>
          <w:rFonts w:hint="eastAsia" w:ascii="黑体" w:hAnsi="黑体" w:eastAsia="黑体" w:cs="黑体"/>
          <w:sz w:val="28"/>
          <w:szCs w:val="28"/>
        </w:rPr>
      </w:pPr>
      <w:r>
        <w:rPr>
          <w:rFonts w:hint="eastAsia" w:ascii="黑体" w:hAnsi="黑体" w:eastAsia="黑体" w:cs="黑体"/>
          <w:sz w:val="28"/>
          <w:szCs w:val="28"/>
        </w:rPr>
        <w:t>中华人民共和国反有组织犯罪法</w:t>
      </w:r>
    </w:p>
    <w:p>
      <w:pPr>
        <w:jc w:val="center"/>
        <w:rPr>
          <w:rFonts w:hint="eastAsia" w:ascii="楷体_GB2312" w:hAnsi="楷体_GB2312" w:eastAsia="楷体_GB2312" w:cs="楷体_GB2312"/>
          <w:sz w:val="28"/>
          <w:szCs w:val="28"/>
        </w:rPr>
      </w:pPr>
      <w:r>
        <w:rPr>
          <w:rFonts w:hint="eastAsia" w:ascii="黑体" w:hAnsi="黑体" w:eastAsia="黑体" w:cs="黑体"/>
          <w:sz w:val="28"/>
          <w:szCs w:val="28"/>
        </w:rPr>
        <w:t>（2021年12月24日第十三届全国人民代表大会常务委员会第三十二次会议通过）</w:t>
      </w:r>
    </w:p>
    <w:p>
      <w:pPr>
        <w:rPr>
          <w:rFonts w:hint="eastAsia" w:ascii="仿宋_GB2312" w:hAnsi="仿宋_GB2312" w:eastAsia="仿宋_GB2312" w:cs="仿宋_GB2312"/>
          <w:sz w:val="28"/>
          <w:szCs w:val="28"/>
        </w:rPr>
      </w:pPr>
    </w:p>
    <w:p>
      <w:pPr>
        <w:ind w:firstLine="560"/>
        <w:rPr>
          <w:rFonts w:hint="eastAsia" w:ascii="黑体" w:hAnsi="黑体" w:eastAsia="黑体" w:cs="黑体"/>
          <w:sz w:val="28"/>
          <w:szCs w:val="28"/>
        </w:rPr>
      </w:pPr>
      <w:r>
        <w:rPr>
          <w:rFonts w:hint="eastAsia" w:ascii="黑体" w:hAnsi="黑体" w:eastAsia="黑体" w:cs="黑体"/>
          <w:sz w:val="28"/>
          <w:szCs w:val="28"/>
        </w:rPr>
        <w:t>第一章 总则</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为了预防和惩治有组织犯罪，加强和规范反有组织犯罪工作，维护国家安全、社会秩序、经济秩序，保护公民和组织的合法权益，根据宪法，制定本法。</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本法所称有组织犯罪，是指《中华人民共和国刑法》第二百九十四条规定的组织、领导、参加黑社会性质组织犯罪，以及黑社会性质组织、恶势力组织实施的犯罪。</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境外的黑社会组织到中华人民共和国境内发展组织成员、实施犯罪，以及在境外对中华人民共和国国家或者公民犯罪的，适用本法。</w:t>
      </w:r>
    </w:p>
    <w:p>
      <w:pPr>
        <w:numPr>
          <w:ilvl w:val="0"/>
          <w:numId w:val="1"/>
        </w:num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反有组织犯罪工作应当坚持总体国家安全观，综合运用法律、经济、科技、文化、教育等手段，建立健全反有组织犯罪工作机制和有组织犯罪预防治理体系。</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第四条 反有组织犯罪工作应当坚持专门工作与群众路线相结合，坚持专项治理与系统治理相结合，坚持与反腐败相结合，坚持与加强基层组织建设相结合，惩防并举、标本兼治。</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第五条 反有组织犯罪工作应当依法进行，尊重和保障人权，维护公民和组织的合法权益。</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第六条 监察机关、人民法院、人民检察院、公安机关、司法行政机关以及其他有关国家机关，应当根据分工，互相配合，互相制约，依法做好反有组织犯罪工作。</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有关部门应当动员、依靠村民委员会、居民委员会、企业事业单位、社会组织，共同开展反有组织犯罪工作。</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第七条 任何单位和个人都有协助、配合有关部门开展反有组织犯罪工作的义务。</w:t>
      </w:r>
    </w:p>
    <w:p>
      <w:pPr>
        <w:numPr>
          <w:numId w:val="0"/>
        </w:num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国家依法对协助、配合反有组织犯罪工作的单位和个人给予保护</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第八条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国家鼓励单位和个人举报有组织犯罪。</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对举报有组织犯罪或者在反有组织犯罪工作中作出突出贡献的单位和个人，按照国家有关规定给予表彰、奖励。</w:t>
      </w:r>
    </w:p>
    <w:p>
      <w:pPr>
        <w:rPr>
          <w:rFonts w:hint="eastAsia" w:ascii="仿宋_GB2312" w:hAnsi="仿宋_GB2312" w:eastAsia="仿宋_GB2312" w:cs="仿宋_GB2312"/>
          <w:sz w:val="28"/>
          <w:szCs w:val="28"/>
        </w:rPr>
      </w:pPr>
    </w:p>
    <w:p>
      <w:pPr>
        <w:ind w:firstLine="560"/>
        <w:rPr>
          <w:rFonts w:hint="eastAsia" w:ascii="黑体" w:hAnsi="黑体" w:eastAsia="黑体" w:cs="黑体"/>
          <w:sz w:val="28"/>
          <w:szCs w:val="28"/>
        </w:rPr>
      </w:pPr>
      <w:r>
        <w:rPr>
          <w:rFonts w:hint="eastAsia" w:ascii="黑体" w:hAnsi="黑体" w:eastAsia="黑体" w:cs="黑体"/>
          <w:sz w:val="28"/>
          <w:szCs w:val="28"/>
        </w:rPr>
        <w:t>第二章 预防和治理</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各级人民政府和有关部门应当依法组织开展有组织犯罪预防和治理工作，将有组织犯罪预防和治理工作纳入考评体系。</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村民委员会、居民委员会应当协助人民政府以及有关部门开展有组织犯罪预防和治理工作。</w:t>
      </w:r>
    </w:p>
    <w:p>
      <w:pPr>
        <w:numPr>
          <w:ilvl w:val="0"/>
          <w:numId w:val="2"/>
        </w:num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承担有组织犯罪预防和治理职责的部门应当开展反有组织犯罪宣传教育，增强公民的反有组织犯罪意识和能力。</w:t>
      </w:r>
    </w:p>
    <w:p>
      <w:pPr>
        <w:numPr>
          <w:numId w:val="0"/>
        </w:num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监察机关、人民法院、人民检察院、公安机关、司法行政机关应当通过普法宣传、以案释法等方式，开展反有组织犯罪宣传教育。</w:t>
      </w:r>
    </w:p>
    <w:p>
      <w:pPr>
        <w:numPr>
          <w:numId w:val="0"/>
        </w:num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新闻、广播、电视、文化、互联网信息服务等单位，应当有针对性地面向社会开展反有组织犯罪宣传教育。</w:t>
      </w:r>
    </w:p>
    <w:p>
      <w:pPr>
        <w:numPr>
          <w:ilvl w:val="0"/>
          <w:numId w:val="2"/>
        </w:numPr>
        <w:ind w:firstLine="56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教育行政部门、学校应当会同有关部门建立防范有组织犯罪侵害校园工作机制，加强反有组织犯罪宣传教育，增强学生防范有组织犯罪的意识，教育引导学生自觉抵制有组织犯罪，防范有组织犯罪的侵害。</w:t>
      </w:r>
    </w:p>
    <w:p>
      <w:pPr>
        <w:numPr>
          <w:numId w:val="0"/>
        </w:num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发现有组织犯罪侵害学生人身、财产安全，妨害校园及周边秩序的，有组织犯罪组织在学生中发展成员的，或者学生参加有组织犯罪活动的，应当及时制止，采取防范措施，并向公安机关和教育行政部门报告。</w:t>
      </w:r>
    </w:p>
    <w:p>
      <w:pPr>
        <w:numPr>
          <w:ilvl w:val="0"/>
          <w:numId w:val="2"/>
        </w:numPr>
        <w:ind w:firstLine="56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第十三条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第十四条 监察机关、人民法院、人民检察院、公安机关在办理案件中发现行业主管部门有组织犯罪预防和治理工作存在问题的，可以书面向相关行业主管部门提出意见建议。相关行业主管部门应当及时处理并书面反馈。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第十五条 公安机关可以会同有关部门根据本地有组织犯罪情况，确定预防和治理的重点区域、行业领域或者场所。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重点区域、行业领域或者场所的管理单位应当采取有效措施，加强管理，并及时将工作情况向公安机关反馈。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第十六条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第十七条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第十八条 监狱、看守所、社区矫正机构对有组织犯罪的罪犯，应当采取有针对性的监管、教育、矫正措施。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有组织犯罪的罪犯刑满释放后，司法行政机关应当会同有关部门落实安置帮教等必要措施，促进其顺利融入社会。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第十九条 对因组织、领导黑社会性质组织被判处刑罚的人员，设区的市级以上公安机关可以决定其自刑罚执行完毕之日起，按照国家有关规定向公安机关报告个人财产及日常活动。报告期限不超过五年。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第二十条 曾被判处刑罚的黑社会性质组织的组织者、领导者或者恶势力组织的首要分子开办企业或者在企业中担任高级管理人员的，相关行业主管部门应当依法审查，对其经营活动加强监督管理。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第二十一条 移民管理、海关、海警等部门应当会同公安机关严密防范境外的黑社会组织入境渗透、发展、实施违法犯罪活动。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出入境证件签发机关、移民管理机构对境外的黑社会组织的人员，有权决定不准其入境、不予签发入境证件或者宣布其入境证件作废。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移民管理、海关、海警等部门发现境外的黑社会组织的人员入境的，应当及时通知公安机关。发现相关人员涉嫌违反我国法律或者发现涉嫌有组织犯罪物品的，应当依法扣留并及时处理。</w:t>
      </w:r>
    </w:p>
    <w:p>
      <w:pPr>
        <w:rPr>
          <w:rFonts w:hint="eastAsia" w:ascii="仿宋_GB2312" w:hAnsi="仿宋_GB2312" w:eastAsia="仿宋_GB2312" w:cs="仿宋_GB2312"/>
          <w:sz w:val="28"/>
          <w:szCs w:val="28"/>
        </w:rPr>
      </w:pPr>
    </w:p>
    <w:p>
      <w:pPr>
        <w:rPr>
          <w:rFonts w:hint="eastAsia" w:ascii="黑体" w:hAnsi="黑体" w:eastAsia="黑体" w:cs="黑体"/>
          <w:sz w:val="28"/>
          <w:szCs w:val="28"/>
        </w:rPr>
      </w:pPr>
      <w:r>
        <w:rPr>
          <w:rFonts w:hint="eastAsia" w:ascii="黑体" w:hAnsi="黑体" w:eastAsia="黑体" w:cs="黑体"/>
          <w:sz w:val="28"/>
          <w:szCs w:val="28"/>
          <w:lang w:eastAsia="zh-CN"/>
        </w:rPr>
        <w:t>　　</w:t>
      </w:r>
      <w:r>
        <w:rPr>
          <w:rFonts w:hint="eastAsia" w:ascii="黑体" w:hAnsi="黑体" w:eastAsia="黑体" w:cs="黑体"/>
          <w:sz w:val="28"/>
          <w:szCs w:val="28"/>
        </w:rPr>
        <w:t>第三章 案件办理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第二十二条 办理有组织犯罪案件，应当以事实为根据，以法律为准绳，坚持宽严相济。</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对有组织犯罪的组织者、领导者和骨干成员，应当严格掌握取保候审、不起诉、缓刑、减刑、假释和暂予监外执行的适用条件，充分适用剥夺政治权利、没收财产、罚金等刑罚。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有组织犯罪的犯罪嫌疑人、被告人自愿如实供述自己的罪行，承认指控的犯罪事实，愿意接受处罚的，可以依法从宽处理。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第二十三条 利用网络实施的犯罪，符合本法第二条规定的，应当认定为有组织犯罪。</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为谋取非法利益或者形成非法影响，有组织地进行滋扰、纠缠、哄闹、聚众造势等，对他人形成心理强制，足以限制人身自由、危及人身财产安全，影响正常社会秩序、经济秩序的，可以认定为有组织犯罪的犯罪手段。</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第二十四条 公安机关应当依法运用现代信息技术，建立有组织犯罪线索收集和研判机制，分级分类进行处置。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公安机关接到对有组织犯罪的报案、控告、举报后，应当及时开展统计、分析、研判工作，组织核查或者移送有关主管机关依法处理。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第二十五条 有关国家机关在履行职责时发现有组织犯罪线索，或者接到对有组织犯罪的举报的，应当及时移送公安机关等主管机关依法处理。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第二十六条 公安机关核查有组织犯罪线索，可以按照国家有关规定采取调查措施。公安机关向有关单位和个人收集、调取相关信息和材料的，有关单位和个人应当如实提供。</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第二十七条 公安机关核查有组织犯罪线索，经县级以上公安机关负责人批准，可以查询嫌疑人员的存款、汇款、债券、股票、基金份额等财产信息。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第二十八条 公安机关核查有组织犯罪线索，发现犯罪事实或者犯罪嫌疑人的，应当依照《中华人民共和国刑事诉讼法》的规定立案侦查。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第二十九条 公安机关办理有组织犯罪案件，可以依照《中华人民共和国出境入境管理法》的规定，决定对犯罪嫌疑人采取限制出境措施，通知移民管理机构执行。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第三十条 对有组织犯罪案件的犯罪嫌疑人、被告人，根据办理案件和维护监管秩序的需要，可以采取异地羁押、分别羁押或者单独羁押等措施。采取异地羁押措施的，应当依法通知犯罪嫌疑人、被告人的家属和辩护人。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第三十一条 公安机关在立案后，根据侦查犯罪的需要，依照《中华人民共和国刑事诉讼法》的规定，可以采取技术侦查措施、实施控制下交付或者由有关人员隐匿身份进行侦查。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第三十二条 犯罪嫌疑人、被告人检举、揭发重大犯罪的其他共同犯罪人或者提供侦破重大案件的重要线索或者证据，同案处理可能导致其本人或者近亲属有人身危险的，可以分案处理。</w:t>
      </w:r>
    </w:p>
    <w:p>
      <w:pPr>
        <w:ind w:firstLine="56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犯罪嫌疑人、被告人积极配合有组织犯罪案件的侦查、起诉、审判等工作，有下列情形之一的，可以依法从宽处罚，但对有组织犯罪的组织者、领导者应当严格适用：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（一）</w:t>
      </w:r>
      <w:r>
        <w:rPr>
          <w:rFonts w:hint="eastAsia" w:ascii="仿宋_GB2312" w:hAnsi="仿宋_GB2312" w:eastAsia="仿宋_GB2312" w:cs="仿宋_GB2312"/>
          <w:sz w:val="28"/>
          <w:szCs w:val="28"/>
        </w:rPr>
        <w:t>为查明犯罪组织的组织结构及其组织者、领导者、首要分子的地位、作用提供重要线索或者证据的；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（二）</w:t>
      </w:r>
      <w:r>
        <w:rPr>
          <w:rFonts w:hint="eastAsia" w:ascii="仿宋_GB2312" w:hAnsi="仿宋_GB2312" w:eastAsia="仿宋_GB2312" w:cs="仿宋_GB2312"/>
          <w:sz w:val="28"/>
          <w:szCs w:val="28"/>
        </w:rPr>
        <w:t>为查明犯罪组织实施的重大犯罪提供重要线索或者证据的；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（三）</w:t>
      </w:r>
      <w:r>
        <w:rPr>
          <w:rFonts w:hint="eastAsia" w:ascii="仿宋_GB2312" w:hAnsi="仿宋_GB2312" w:eastAsia="仿宋_GB2312" w:cs="仿宋_GB2312"/>
          <w:sz w:val="28"/>
          <w:szCs w:val="28"/>
        </w:rPr>
        <w:t>为查处国家工作人员涉有组织犯罪提供重要线索或者证据的；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（四）</w:t>
      </w:r>
      <w:r>
        <w:rPr>
          <w:rFonts w:hint="eastAsia" w:ascii="仿宋_GB2312" w:hAnsi="仿宋_GB2312" w:eastAsia="仿宋_GB2312" w:cs="仿宋_GB2312"/>
          <w:sz w:val="28"/>
          <w:szCs w:val="28"/>
        </w:rPr>
        <w:t>协助追缴、没收尚未掌握的赃款赃物的；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（五）</w:t>
      </w:r>
      <w:r>
        <w:rPr>
          <w:rFonts w:hint="eastAsia" w:ascii="仿宋_GB2312" w:hAnsi="仿宋_GB2312" w:eastAsia="仿宋_GB2312" w:cs="仿宋_GB2312"/>
          <w:sz w:val="28"/>
          <w:szCs w:val="28"/>
        </w:rPr>
        <w:t>其他为查办有组织犯罪案件提供重要线索或者证据的情形。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对参加有组织犯罪组织的犯罪嫌疑人、被告人不起诉或者免予刑事处罚的，可以根据案件的不同情况，依法予以训诫、责令具结悔过、赔礼道歉、赔偿损失，或者由主管部门予以行政处罚或者处分。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第三十四条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第三十五条 对有组织犯罪的罪犯，执行机关应当依法从严管理。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黑社会性质组织的组织者、领导者或者恶势力组织的首要分子被判处十年以上有期徒刑、无期徒刑、死刑缓期二年执行的，应当跨省、自治区、直辖市异地执行刑罚。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第三十六条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对黑社会性质组织的组织者、领导者或者恶势力组织的首要分子假释的，适用前款规定的程序。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第三十七条 人民法院审理黑社会性质组织犯罪罪犯的减刑、假释案件，应当通知人民检察院、执行机关参加审理，并通知被报请减刑、假释的罪犯参加，听取其意见。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第三十八条 执行机关提出减刑、假释建议以及人民法院审理减刑、假释案件，应当充分考虑罪犯履行生效裁判中财产性判项、配合处置涉案财产等情况。</w:t>
      </w:r>
    </w:p>
    <w:p>
      <w:pPr>
        <w:rPr>
          <w:rFonts w:hint="eastAsia" w:ascii="仿宋_GB2312" w:hAnsi="仿宋_GB2312" w:eastAsia="仿宋_GB2312" w:cs="仿宋_GB2312"/>
          <w:sz w:val="28"/>
          <w:szCs w:val="28"/>
        </w:rPr>
      </w:pPr>
    </w:p>
    <w:p>
      <w:pPr>
        <w:rPr>
          <w:rFonts w:hint="eastAsia" w:ascii="黑体" w:hAnsi="黑体" w:eastAsia="黑体" w:cs="黑体"/>
          <w:sz w:val="28"/>
          <w:szCs w:val="28"/>
        </w:rPr>
      </w:pPr>
      <w:r>
        <w:rPr>
          <w:rFonts w:hint="eastAsia" w:ascii="黑体" w:hAnsi="黑体" w:eastAsia="黑体" w:cs="黑体"/>
          <w:sz w:val="28"/>
          <w:szCs w:val="28"/>
          <w:lang w:eastAsia="zh-CN"/>
        </w:rPr>
        <w:t>　　</w:t>
      </w:r>
      <w:r>
        <w:rPr>
          <w:rFonts w:hint="eastAsia" w:ascii="黑体" w:hAnsi="黑体" w:eastAsia="黑体" w:cs="黑体"/>
          <w:sz w:val="28"/>
          <w:szCs w:val="28"/>
        </w:rPr>
        <w:t>第四章 涉案财产认定和处置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第三十九条 办理有组织犯罪案件中发现的可用以证明犯罪嫌疑人、被告人有罪或者无罪的各种财物、文件，应当依法查封、扣押。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公安机关、人民检察院、人民法院可以依照《中华人民共和国刑事诉讼法》的规定查询、冻结犯罪嫌疑人、被告人的存款、汇款、债券、股票、基金份额等财产。有关单位和个人应当配合。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第四十条 公安机关、人民检察院、人民法院根据办理有组织犯罪案件的需要，可以全面调查涉嫌有组织犯罪的组织及其成员的财产状况。</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第四十一条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查封、扣押、冻结涉案财物，应当为犯罪嫌疑人、被告人及其扶养的家属保留必需的生活费用和物品。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第四十二条 公安机关可以向反洗钱行政主管部门查询与有组织犯罪相关的信息数据，提请协查与有组织犯罪相关的可疑交易活动，反洗钱行政主管部门应当予以配合并及时回复。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第四十三条 对下列财产，经县级以上公安机关、人民检察院或者人民法院主要负责人批准，可以依法先行出售、变现或者变卖、拍卖，所得价款由扣押、冻结机关保管，并及时告知犯罪嫌疑人、被告人或者其近亲属：</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（一）易损毁、灭失、变质等不宜长期保存的物品；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（二）有效期即将届满的汇票、本票、支票等；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（三）债券、股票、基金份额等财产，经权利人申请，出售不损害国家利益、被害人利益，不影响诉讼正常进行的。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第四十四条 公安机关、人民检察院应当对涉案财产审查甄别。在移送审查起诉、提起公诉时，应当对涉案财产提出处理意见。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在审理有组织犯罪案件过程中，应当对与涉案财产的性质、权属有关的事实、证据进行法庭调查、辩论。人民法院应当依法作出判决，对涉案财产作出处理。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第四十五条 有组织犯罪组织及其成员违法所得的一切财物及其孳息、收益，违禁品和供犯罪所用的本人财物，应当依法予以追缴、没收或者责令退赔。</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依法应当追缴、没收的涉案财产无法找到、灭失或者与其他合法财产混合且不可分割的，可以追缴、没收其他等值财产或者混合财产中的等值部分。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第四十六条 涉案财产符合下列情形之一的，应当依法予以追缴、没收：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（一）为支持或者资助有组织犯罪活动而提供给有组织犯罪组织及其成员的财产；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（二）有组织犯罪组织成员的家庭财产中实际用于支持有组织犯罪活动的部分；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（三）利用有组织犯罪组织及其成员的违法犯罪活动获得的财产及其孳息、收益。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第四十七条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第四十八条 监察机关、公安机关、人民检察院发现与有组织犯罪相关的洗钱以及掩饰、隐瞒犯罪所得、犯罪所得收益等犯罪的，应当依法查处。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第四十九条 利害关系人对查封、扣押、冻结、处置涉案财物提出异议的，公安机关、人民检察院、人民法院应当及时予以核实，听取其意见，依法作出处理。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公安机关、人民检察院、人民法院对涉案财物作出处理后，利害关系人对处理不服的，可以提出申诉或者控告。</w:t>
      </w:r>
    </w:p>
    <w:p>
      <w:pPr>
        <w:rPr>
          <w:rFonts w:hint="eastAsia" w:ascii="仿宋_GB2312" w:hAnsi="仿宋_GB2312" w:eastAsia="仿宋_GB2312" w:cs="仿宋_GB2312"/>
          <w:sz w:val="28"/>
          <w:szCs w:val="28"/>
        </w:rPr>
      </w:pPr>
    </w:p>
    <w:p>
      <w:pPr>
        <w:rPr>
          <w:rFonts w:hint="eastAsia" w:ascii="黑体" w:hAnsi="黑体" w:eastAsia="黑体" w:cs="黑体"/>
          <w:sz w:val="28"/>
          <w:szCs w:val="28"/>
        </w:rPr>
      </w:pPr>
      <w:r>
        <w:rPr>
          <w:rFonts w:hint="eastAsia" w:ascii="黑体" w:hAnsi="黑体" w:eastAsia="黑体" w:cs="黑体"/>
          <w:sz w:val="28"/>
          <w:szCs w:val="28"/>
          <w:lang w:eastAsia="zh-CN"/>
        </w:rPr>
        <w:t>　　</w:t>
      </w:r>
      <w:r>
        <w:rPr>
          <w:rFonts w:hint="eastAsia" w:ascii="黑体" w:hAnsi="黑体" w:eastAsia="黑体" w:cs="黑体"/>
          <w:sz w:val="28"/>
          <w:szCs w:val="28"/>
        </w:rPr>
        <w:t>第五章 国家工作人员涉有组织犯罪的处理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第五十条 国家工作人员有下列行为的，应当全面调查，依法作出处理：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（一）组织、领导、参加有组织犯罪活动的；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（二）为有组织犯罪组织及其犯罪活动提供帮助的；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（三）包庇有组织犯罪组织、纵容有组织犯罪活动的；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（四）在查办有组织犯罪案件工作中失职渎职的；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（五）利用职权或者职务上的影响干预反有组织犯罪工作的；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（六）其他涉有组织犯罪的违法犯罪行为。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国家工作人员组织、领导、参加有组织犯罪的，应当依法从重处罚。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第五十一条 监察机关、人民法院、人民检察院、公安机关、司法行政机关应当加强协作配合，建立线索办理沟通机制，发现国家工作人员涉嫌本法第五十条规定的违法犯罪的线索，应当依法处理或者及时移送主管机关处理。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任何单位和个人发现国家工作人员与有组织犯罪有关的违法犯罪行为，有权向监察机关、人民检察院、公安机关等部门报案、控告、举报。有关部门接到报案、控告、举报后，应当及时处理。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第五十二条 依法查办有组织犯罪案件或者依照职责支持、协助查办有组织犯罪案件的国家工作人员，不得有下列行为：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（一）接到报案、控告、举报不受理，发现犯罪信息、线索隐瞒不报、不如实报告，或者未经批准、授权擅自处置、不移送犯罪线索、涉案材料；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（二）向违法犯罪人员通风报信，阻碍案件查处；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（三）违背事实和法律处理案件；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（四）违反规定查封、扣押、冻结、处置涉案财物；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（五）其他滥用职权、玩忽职守、徇私舞弊的行为。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第五十三条 有关机关接到对从事反有组织犯罪工作的执法、司法工作人员的举报后，应当依法处理，防止犯罪嫌疑人、被告人等利用举报干扰办案、打击报复。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对利用举报等方式歪曲捏造事实，诬告陷害从事反有组织犯罪工作的执法、司法工作人员的，应当依法追究责任；造成不良影响的，应当按照规定及时澄清事实，恢复名誉，消除不良影响。</w:t>
      </w:r>
    </w:p>
    <w:p>
      <w:pPr>
        <w:rPr>
          <w:rFonts w:hint="eastAsia" w:ascii="仿宋_GB2312" w:hAnsi="仿宋_GB2312" w:eastAsia="仿宋_GB2312" w:cs="仿宋_GB2312"/>
          <w:sz w:val="28"/>
          <w:szCs w:val="28"/>
        </w:rPr>
      </w:pPr>
    </w:p>
    <w:p>
      <w:pPr>
        <w:rPr>
          <w:rFonts w:hint="eastAsia" w:ascii="黑体" w:hAnsi="黑体" w:eastAsia="黑体" w:cs="黑体"/>
          <w:sz w:val="28"/>
          <w:szCs w:val="28"/>
        </w:rPr>
      </w:pPr>
      <w:r>
        <w:rPr>
          <w:rFonts w:hint="eastAsia" w:ascii="黑体" w:hAnsi="黑体" w:eastAsia="黑体" w:cs="黑体"/>
          <w:sz w:val="28"/>
          <w:szCs w:val="28"/>
          <w:lang w:eastAsia="zh-CN"/>
        </w:rPr>
        <w:t>　　</w:t>
      </w:r>
      <w:r>
        <w:rPr>
          <w:rFonts w:hint="eastAsia" w:ascii="黑体" w:hAnsi="黑体" w:eastAsia="黑体" w:cs="黑体"/>
          <w:sz w:val="28"/>
          <w:szCs w:val="28"/>
        </w:rPr>
        <w:t>第六章 国际合作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第五十四条 中华人民共和国根据缔结或者参加的国际条约，或者按照平等互惠原则，与其他国家、地区、国际组织开展反有组织犯罪合作。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第五十五条 国务院有关部门根据国务院授权，代表中国政府与外国政府和有关国际组织开展反有组织犯罪情报信息交流和执法合作。</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第五十六条 涉及有组织犯罪的刑事司法协助、引渡，依照有关法律的规定办理。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第五十七条 通过反有组织犯罪国际合作取得的材料可以在行政处罚、刑事诉讼中作为证据使用，但依据条约规定或者我方承诺不作为证据使用的除外。</w:t>
      </w:r>
    </w:p>
    <w:p>
      <w:pPr>
        <w:rPr>
          <w:rFonts w:hint="eastAsia" w:ascii="仿宋_GB2312" w:hAnsi="仿宋_GB2312" w:eastAsia="仿宋_GB2312" w:cs="仿宋_GB2312"/>
          <w:sz w:val="28"/>
          <w:szCs w:val="28"/>
        </w:rPr>
      </w:pPr>
    </w:p>
    <w:p>
      <w:pPr>
        <w:rPr>
          <w:rFonts w:hint="eastAsia" w:ascii="黑体" w:hAnsi="黑体" w:eastAsia="黑体" w:cs="黑体"/>
          <w:sz w:val="28"/>
          <w:szCs w:val="28"/>
        </w:rPr>
      </w:pPr>
      <w:r>
        <w:rPr>
          <w:rFonts w:hint="eastAsia" w:ascii="黑体" w:hAnsi="黑体" w:eastAsia="黑体" w:cs="黑体"/>
          <w:sz w:val="28"/>
          <w:szCs w:val="28"/>
          <w:lang w:eastAsia="zh-CN"/>
        </w:rPr>
        <w:t>　　</w:t>
      </w:r>
      <w:r>
        <w:rPr>
          <w:rFonts w:hint="eastAsia" w:ascii="黑体" w:hAnsi="黑体" w:eastAsia="黑体" w:cs="黑体"/>
          <w:sz w:val="28"/>
          <w:szCs w:val="28"/>
        </w:rPr>
        <w:t>第七章 保障措施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第五十八条 国家为反有组织犯罪工作提供必要的组织保障、制度保障和物质保障。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第五十九条 公安机关和有关部门应当依照职责，建立健全反有组织犯罪专业力量，加强人才队伍建设和专业训练，提升反有组织犯罪工作能力。</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第六十条 国务院和县级以上地方各级人民政府应当按照事权划分，将反有组织犯罪工作经费列入本级财政预算。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第六十一条 因举报、控告和制止有组织犯罪活动，在有组织犯罪案件中作证，本人或者其近亲属的人身安全面临危险的，公安机关、人民检察院、人民法院应当按照有关规定，采取下列一项或者多项保护措施：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（一）不公开真实姓名、住址和工作单位等个人信息；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（二）采取不暴露外貌、真实声音等出庭作证措施；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（三）禁止特定的人接触被保护人员；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（四）对人身和住宅采取专门性保护措施；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（五）变更被保护人员的身份，重新安排住所和工作单位；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（六）其他必要的保护措施。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第六十二条 采取本法第六十一条第三项、第四项规定的保护措施，由公安机关执行。根据本法第六十一条第五项规定，变更被保护人员身份的，由国务院公安部门批准和组织实施。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公安机关、人民检察院、人民法院依法采取保护措施，有关单位和个人应当配合。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第六十三条 实施有组织犯罪的人员配合侦查、起诉、审判等工作，对侦破案件或者查明案件事实起到重要作用的，可以参照证人保护的规定执行。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第六十四条 对办理有组织犯罪案件的执法、司法工作人员及其近亲属，可以采取人身保护、禁止特定的人接触等保护措施。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第六十五条 对因履行反有组织犯罪工作职责或者协助、配合有关部门开展反有组织犯罪工作导致伤残或者死亡的人员，按照国家有关规定给予相应的待遇。</w:t>
      </w:r>
    </w:p>
    <w:p>
      <w:pPr>
        <w:rPr>
          <w:rFonts w:hint="eastAsia" w:ascii="仿宋_GB2312" w:hAnsi="仿宋_GB2312" w:eastAsia="仿宋_GB2312" w:cs="仿宋_GB2312"/>
          <w:sz w:val="28"/>
          <w:szCs w:val="28"/>
        </w:rPr>
      </w:pPr>
    </w:p>
    <w:p>
      <w:pPr>
        <w:rPr>
          <w:rFonts w:hint="eastAsia" w:ascii="黑体" w:hAnsi="黑体" w:eastAsia="黑体" w:cs="黑体"/>
          <w:sz w:val="28"/>
          <w:szCs w:val="28"/>
        </w:rPr>
      </w:pPr>
      <w:r>
        <w:rPr>
          <w:rFonts w:hint="eastAsia" w:ascii="黑体" w:hAnsi="黑体" w:eastAsia="黑体" w:cs="黑体"/>
          <w:sz w:val="28"/>
          <w:szCs w:val="28"/>
          <w:lang w:eastAsia="zh-CN"/>
        </w:rPr>
        <w:t>　　</w:t>
      </w:r>
      <w:r>
        <w:rPr>
          <w:rFonts w:hint="eastAsia" w:ascii="黑体" w:hAnsi="黑体" w:eastAsia="黑体" w:cs="黑体"/>
          <w:sz w:val="28"/>
          <w:szCs w:val="28"/>
        </w:rPr>
        <w:t>第八章 法律责任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第六十六条 组织、领导、参加黑社会性质组织，国家机关工作人员包庇、纵容黑社会性质组织，以及黑社会性质组织、恶势力组织实施犯罪的，依法追究刑事责任。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境外的黑社会组织的人员到中华人民共和国境内发展组织成员、实施犯罪，以及在境外对中华人民共和国国家或者公民犯罪的，依法追究刑事责任。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第六十七条 发展未成年人参加黑社会性质组织、境外的黑社会组织，教唆、诱骗未成年人实施有组织犯罪，或者实施有组织犯罪侵害未成年人合法权益的，依法从重追究刑事责任。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第六十八条 对有组织犯罪的罪犯，人民法院可以依照《中华人民共和国刑法》有关从业禁止的规定，禁止其从事相关职业，并通报相关行业主管部门。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第六十九条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（一）参加境外的黑社会组织的；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（二）积极参加恶势力组织的；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（三）教唆、诱骗他人参加有组织犯罪组织，或者阻止他人退出有组织犯罪组织的；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（四）为有组织犯罪活动提供资金、场所等支持、协助、便利的；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（五）阻止他人检举揭发有组织犯罪、提供有组织犯罪证据，或者明知他人有有组织犯罪行为，在司法机关向其调查有关情况、收集有关证据时拒绝提供的。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教唆、诱骗未成年人参加有组织犯罪组织或者阻止未成年人退出有组织犯罪组织，尚不构成犯罪的，依照前款规定从重处罚。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第七十条 违反本法第十九条规定，不按照公安机关的决定如实报告个人财产及日常活动的，由公安机关给予警告，并责令改正；拒不改正的，处五日以上十日以下拘留，并处三万元以下罚款。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第七十一条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第七十二条 电信业务经营者、互联网服务提供者有下列情形之一的，由有关主管部门责令改正；拒不改正或者情节严重的，由有关主管部门依照《中华人民共和国网络安全法》的有关规定给予处罚：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（一）拒不为侦查有组织犯罪提供技术支持和协助的；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（二）不按照主管部门的要求对含有宣扬、诱导有组织犯罪内容的信息停止传输、采取消除等处置措施、保存相关记录的。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第七十三条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第七十四条 有关部门和单位、个人应当对在反有组织犯罪工作过程中知悉的国家秘密、商业秘密和个人隐私予以保密。违反规定泄露国家秘密、商业秘密和个人隐私的，依法追究法律责任。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第七十五条 国家工作人员有本法第五十条、第五十二条规定的行为，构成犯罪的，依法追究刑事责任；尚不构成犯罪的，依法给予处分。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第七十六条 有关单位和个人对依照本法作出的行政处罚和行政强制措施决定不服的，可以依法申请行政复议或者提起行政诉讼。</w:t>
      </w:r>
    </w:p>
    <w:p>
      <w:pPr>
        <w:rPr>
          <w:rFonts w:hint="eastAsia" w:ascii="仿宋_GB2312" w:hAnsi="仿宋_GB2312" w:eastAsia="仿宋_GB2312" w:cs="仿宋_GB2312"/>
          <w:sz w:val="28"/>
          <w:szCs w:val="28"/>
        </w:rPr>
      </w:pPr>
    </w:p>
    <w:p>
      <w:pPr>
        <w:rPr>
          <w:rFonts w:hint="eastAsia" w:ascii="黑体" w:hAnsi="黑体" w:eastAsia="黑体" w:cs="黑体"/>
          <w:sz w:val="28"/>
          <w:szCs w:val="28"/>
        </w:rPr>
      </w:pPr>
      <w:r>
        <w:rPr>
          <w:rFonts w:hint="eastAsia" w:ascii="黑体" w:hAnsi="黑体" w:eastAsia="黑体" w:cs="黑体"/>
          <w:sz w:val="28"/>
          <w:szCs w:val="28"/>
          <w:lang w:eastAsia="zh-CN"/>
        </w:rPr>
        <w:t>　　</w:t>
      </w:r>
      <w:r>
        <w:rPr>
          <w:rFonts w:hint="eastAsia" w:ascii="黑体" w:hAnsi="黑体" w:eastAsia="黑体" w:cs="黑体"/>
          <w:sz w:val="28"/>
          <w:szCs w:val="28"/>
        </w:rPr>
        <w:t>第九章 附则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第七十七条 本法自2022年5月1日起施行。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米芾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全新硬笔楷书简">
    <w:panose1 w:val="02010600040101010101"/>
    <w:charset w:val="86"/>
    <w:family w:val="auto"/>
    <w:pitch w:val="default"/>
    <w:sig w:usb0="00000001" w:usb1="080E0000" w:usb2="00000000" w:usb3="00000000" w:csb0="00040000" w:csb1="00000000"/>
  </w:font>
  <w:font w:name="全新硬笔行书简">
    <w:panose1 w:val="02010600040101010101"/>
    <w:charset w:val="86"/>
    <w:family w:val="auto"/>
    <w:pitch w:val="default"/>
    <w:sig w:usb0="00000001" w:usb1="080E0000" w:usb2="00000000" w:usb3="00000000" w:csb0="00040000" w:csb1="00000000"/>
  </w:font>
  <w:font w:name="华康俪金黑W8(P)">
    <w:panose1 w:val="020B0800000000000000"/>
    <w:charset w:val="86"/>
    <w:family w:val="auto"/>
    <w:pitch w:val="default"/>
    <w:sig w:usb0="00000001" w:usb1="08010000" w:usb2="00000012" w:usb3="00000000" w:csb0="00040000" w:csb1="00000000"/>
  </w:font>
  <w:font w:name="叶根友毛笔特色简体">
    <w:panose1 w:val="02010601030101010101"/>
    <w:charset w:val="86"/>
    <w:family w:val="auto"/>
    <w:pitch w:val="default"/>
    <w:sig w:usb0="00000001" w:usb1="080E0000" w:usb2="00000000" w:usb3="00000000" w:csb0="00040000" w:csb1="00000000"/>
  </w:font>
  <w:font w:name="叶根友毛笔行书">
    <w:panose1 w:val="02010601030101010101"/>
    <w:charset w:val="86"/>
    <w:family w:val="auto"/>
    <w:pitch w:val="default"/>
    <w:sig w:usb0="00000001" w:usb1="080E0000" w:usb2="00000000" w:usb3="00000000" w:csb0="00040000" w:csb1="00000000"/>
  </w:font>
  <w:font w:name="叶根友蚕燕隶书(3500)">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書體坊顏體㊣">
    <w:panose1 w:val="02010600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圆_GBK">
    <w:panose1 w:val="03000509000000000000"/>
    <w:charset w:val="86"/>
    <w:family w:val="auto"/>
    <w:pitch w:val="default"/>
    <w:sig w:usb0="00000001" w:usb1="080E0000" w:usb2="00000000" w:usb3="00000000" w:csb0="00040000" w:csb1="00000000"/>
  </w:font>
  <w:font w:name="汉仪中黑简">
    <w:panose1 w:val="02010609000101010101"/>
    <w:charset w:val="86"/>
    <w:family w:val="auto"/>
    <w:pitch w:val="default"/>
    <w:sig w:usb0="00000001" w:usb1="080E0800" w:usb2="00000002" w:usb3="00000000" w:csb0="00040000" w:csb1="00000000"/>
  </w:font>
  <w:font w:name="汉仪综艺体简">
    <w:panose1 w:val="02010609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27B58"/>
    <w:multiLevelType w:val="singleLevel"/>
    <w:tmpl w:val="65727B58"/>
    <w:lvl w:ilvl="0" w:tentative="0">
      <w:start w:val="3"/>
      <w:numFmt w:val="chineseCounting"/>
      <w:suff w:val="space"/>
      <w:lvlText w:val="第%1条"/>
      <w:lvlJc w:val="left"/>
    </w:lvl>
  </w:abstractNum>
  <w:abstractNum w:abstractNumId="1">
    <w:nsid w:val="65727BA3"/>
    <w:multiLevelType w:val="singleLevel"/>
    <w:tmpl w:val="65727BA3"/>
    <w:lvl w:ilvl="0" w:tentative="0">
      <w:start w:val="10"/>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C27CD"/>
    <w:rsid w:val="08AC27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2023-12-08T02:03:00Z</dcterms:created>
  <dc:creator>long</dc:creator>
  <cp:lastModifiedBy>long</cp:lastModifiedBy>
  <dcterms:modified xsi:type="dcterms:W3CDTF">2023-12-08T02:18:01Z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