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65EB" w:rsidRDefault="006665EB" w:rsidP="006665EB">
      <w:pPr>
        <w:spacing w:line="288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广东美术馆禁止携带物品目录</w:t>
      </w:r>
    </w:p>
    <w:tbl>
      <w:tblPr>
        <w:tblpPr w:leftFromText="180" w:rightFromText="180" w:vertAnchor="text" w:horzAnchor="page" w:tblpX="1758" w:tblpY="797"/>
        <w:tblOverlap w:val="never"/>
        <w:tblW w:w="84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850"/>
        <w:gridCol w:w="6096"/>
      </w:tblGrid>
      <w:tr w:rsidR="006665EB" w:rsidTr="00DD7C51">
        <w:trPr>
          <w:trHeight w:val="61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  <w:t>序号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  <w:t>名称</w:t>
            </w:r>
          </w:p>
        </w:tc>
      </w:tr>
      <w:tr w:rsidR="006665EB" w:rsidTr="00DD7C51">
        <w:trPr>
          <w:trHeight w:val="269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枪支等武器(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含主要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零部件)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军用枪、公务用枪，如手枪、步枪、冲锋枪、机枪、防暴枪。</w:t>
            </w:r>
          </w:p>
        </w:tc>
      </w:tr>
      <w:tr w:rsidR="006665EB" w:rsidTr="00DD7C51">
        <w:trPr>
          <w:trHeight w:val="372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民用枪，如气枪、猎枪、射击运动枪、麻醉注射枪。</w:t>
            </w:r>
          </w:p>
        </w:tc>
      </w:tr>
      <w:tr w:rsidR="006665EB" w:rsidTr="00DD7C51">
        <w:trPr>
          <w:trHeight w:val="278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其他枪支，如道具枪、发令枪、钢珠枪、境外枪支以及各类非法制造的枪支。</w:t>
            </w:r>
          </w:p>
        </w:tc>
      </w:tr>
      <w:tr w:rsidR="006665EB" w:rsidTr="00DD7C51">
        <w:trPr>
          <w:trHeight w:val="244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其他能够发射弹药(包括弹丸及其他物品)并可造成人身严重伤害的装置或者可能被误认为是此类装置的物品。</w:t>
            </w:r>
          </w:p>
        </w:tc>
      </w:tr>
      <w:tr w:rsidR="006665EB" w:rsidTr="00DD7C51">
        <w:trPr>
          <w:trHeight w:val="36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本类别下物品的仿真品。</w:t>
            </w:r>
          </w:p>
        </w:tc>
      </w:tr>
      <w:tr w:rsidR="006665EB" w:rsidTr="00DD7C51">
        <w:trPr>
          <w:trHeight w:val="42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管制器具及具有一定杀伤力的其他器具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管制刀具，如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专用刀真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(匕首、刺刀、佩刀、三棱刮刀、猎刀、加长弹簧折叠刀等)、特殊厨用刀具(加长砍骨刀、加长西瓜刀、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加长分刀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、剔骨刀、屠宰刀、多用刀等)，开刃的武术与工艺礼品刀具(武术刀、剑等)和其他管制刀具(刀尖角度小于60度，刀身长度超过150毫米的各类单刃、双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刃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、多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刃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刀具以及其他刀尖角度大于60度，刀身长度超过220毫米的各类单刃、双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刃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、多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刃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刀具)，以及符合上述条件的陶瓷类刀具。</w:t>
            </w:r>
          </w:p>
        </w:tc>
      </w:tr>
      <w:tr w:rsidR="006665EB" w:rsidTr="00DD7C51">
        <w:trPr>
          <w:trHeight w:val="298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军警械具，如警棍、警用电击器、军用或警用的匕首、手铐、拇指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铐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、脚镣、催泪喷射器。</w:t>
            </w:r>
          </w:p>
        </w:tc>
      </w:tr>
      <w:tr w:rsidR="006665EB" w:rsidTr="00DD7C51">
        <w:trPr>
          <w:trHeight w:val="23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锐器、纯器，如菜刀、砍刀等刀具，锤、斧、锥、铲、锹、镐、螺丝刀等工具、农具、矛、剑、戟等。</w:t>
            </w:r>
          </w:p>
        </w:tc>
      </w:tr>
      <w:tr w:rsidR="006665EB" w:rsidTr="00DD7C51">
        <w:trPr>
          <w:trHeight w:val="334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具有一定杀伤力的器具，如防卫器、弓、弩、射钉枪、飞镖、弹弓等。</w:t>
            </w:r>
          </w:p>
        </w:tc>
      </w:tr>
      <w:tr w:rsidR="006665EB" w:rsidTr="00DD7C51">
        <w:trPr>
          <w:trHeight w:val="269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其他属于国家规定的管制器具。</w:t>
            </w:r>
          </w:p>
        </w:tc>
      </w:tr>
      <w:tr w:rsidR="006665EB" w:rsidTr="00DD7C51">
        <w:trPr>
          <w:trHeight w:val="37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爆炸或者燃烧物质和装置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弹药，如炸弹、手榴弹、照明弹、燃烧弹、烟幕弹、信号弹、催泪弹、毒气弹。子弹(铅弹、空包弹、教练弹)。</w:t>
            </w:r>
          </w:p>
        </w:tc>
      </w:tr>
      <w:tr w:rsidR="006665EB" w:rsidTr="00DD7C51">
        <w:trPr>
          <w:trHeight w:val="32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爆破器材，如炸药、雷管、引信、起爆管、导火索、导爆索、爆破剂。</w:t>
            </w:r>
          </w:p>
        </w:tc>
      </w:tr>
      <w:tr w:rsidR="006665EB" w:rsidTr="00DD7C51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烟火制品，如烟花爆竹、烟饼、黄烟、礼花弹、射钉弹、发令弹。</w:t>
            </w:r>
          </w:p>
        </w:tc>
      </w:tr>
      <w:tr w:rsidR="006665EB" w:rsidTr="00DD7C51">
        <w:trPr>
          <w:trHeight w:val="322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其他可能危害人身安全或公共安全的爆炸或燃烧装置(物质)或者可能被误认为是此类装置的物品。</w:t>
            </w:r>
          </w:p>
        </w:tc>
      </w:tr>
      <w:tr w:rsidR="006665EB" w:rsidTr="00DD7C51">
        <w:trPr>
          <w:trHeight w:val="277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本类别下物品的仿真品。</w:t>
            </w:r>
          </w:p>
        </w:tc>
      </w:tr>
      <w:tr w:rsidR="006665EB" w:rsidTr="00DD7C51">
        <w:trPr>
          <w:trHeight w:val="31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危险物品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包装上带有易燃、易爆等危险化学品标志或提示信息的物品，如打火机、火柴，含酒精的饮品等。</w:t>
            </w:r>
          </w:p>
        </w:tc>
      </w:tr>
      <w:tr w:rsidR="006665EB" w:rsidTr="00DD7C51">
        <w:trPr>
          <w:trHeight w:val="30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压缩气体和液化气体，如氢气、甲烷、乙烷、丁烷、天然气、乙烯、丙烯、乙炔（溶于介质的）、一氧化碳、液化石油气、氟利昂、氧气、二氧化碳、水煤气，打火机燃料及打火机用液化气体等。</w:t>
            </w:r>
          </w:p>
        </w:tc>
      </w:tr>
      <w:tr w:rsidR="006665EB" w:rsidTr="00DD7C51">
        <w:trPr>
          <w:trHeight w:val="21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自燃物品，如黄磷、白磷、硝化纤维（含胶片）、油纸及其制品等。</w:t>
            </w:r>
          </w:p>
        </w:tc>
      </w:tr>
      <w:tr w:rsidR="006665EB" w:rsidTr="00DD7C51">
        <w:trPr>
          <w:trHeight w:val="18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遇湿易燃物品，如金属钾、钠、钾、碳化钙（电石）、镁铝粉等。</w:t>
            </w:r>
          </w:p>
        </w:tc>
      </w:tr>
      <w:tr w:rsidR="006665EB" w:rsidTr="00DD7C51">
        <w:trPr>
          <w:trHeight w:val="12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易燃液体，如汽油、煤油、柴油、苯、乙醇（酒精）、丙酮、乙醚、油漆、稀料、松香油及含易燃溶剂制品等。</w:t>
            </w:r>
          </w:p>
        </w:tc>
      </w:tr>
      <w:tr w:rsidR="006665EB" w:rsidTr="00DD7C51">
        <w:trPr>
          <w:trHeight w:val="15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易燃固体，如红磷、闪光粉、固体酒精、赛璐珞、发泡剂等。</w:t>
            </w:r>
          </w:p>
        </w:tc>
      </w:tr>
      <w:tr w:rsidR="006665EB" w:rsidTr="00DD7C51">
        <w:trPr>
          <w:trHeight w:val="147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氧化剂和有机过气化物，如高锰酸钾、氨酸钾、过氧化钠、过氧化钾、过氧化铅、过醋酸、双氧水等。</w:t>
            </w:r>
          </w:p>
        </w:tc>
      </w:tr>
      <w:tr w:rsidR="006665EB" w:rsidTr="00DD7C51">
        <w:trPr>
          <w:trHeight w:val="15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毒害品，如氰化物、砒霜、剧毒农药等剧毒化学品。</w:t>
            </w:r>
          </w:p>
        </w:tc>
      </w:tr>
      <w:tr w:rsidR="006665EB" w:rsidTr="00DD7C51">
        <w:trPr>
          <w:trHeight w:val="1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腐蚀性物品，如硫酸、盐酸、硝酸、氯氧化钠、氯氧化钾、汞（水银）等。</w:t>
            </w:r>
          </w:p>
        </w:tc>
      </w:tr>
      <w:tr w:rsidR="006665EB" w:rsidTr="00DD7C51">
        <w:trPr>
          <w:trHeight w:val="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放射性物品，如放射性同位素等。</w:t>
            </w:r>
          </w:p>
        </w:tc>
      </w:tr>
      <w:tr w:rsidR="006665EB" w:rsidTr="00DD7C51">
        <w:trPr>
          <w:trHeight w:val="1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其他可能危害人身安全或公共安全的物品，如有强烈刺激性气味的物品、不能判明性质但可能具有危害性的物品等。</w:t>
            </w:r>
          </w:p>
        </w:tc>
      </w:tr>
      <w:tr w:rsidR="006665EB" w:rsidTr="00DD7C51">
        <w:trPr>
          <w:trHeight w:val="12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其他物品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各类文物及仿制品、字画等艺术品。</w:t>
            </w:r>
          </w:p>
        </w:tc>
      </w:tr>
      <w:tr w:rsidR="006665EB" w:rsidTr="00DD7C51">
        <w:trPr>
          <w:trHeight w:val="18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露营装备，如帐篷、吊床、折叠桌、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折暨椅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、野餐垫等。</w:t>
            </w:r>
          </w:p>
        </w:tc>
      </w:tr>
      <w:tr w:rsidR="006665EB" w:rsidTr="00DD7C51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体育用品，如足球、篮球、球拍、跳绳等。</w:t>
            </w:r>
          </w:p>
        </w:tc>
      </w:tr>
      <w:tr w:rsidR="006665EB" w:rsidTr="00DD7C51">
        <w:trPr>
          <w:trHeight w:val="16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宣传品，如各类危害国家安全和社会政治稳定或影响参观秩序的出版物、印刷品、音像制品等(包含存储介质)。</w:t>
            </w:r>
          </w:p>
        </w:tc>
      </w:tr>
      <w:tr w:rsidR="006665EB" w:rsidTr="00DD7C51">
        <w:trPr>
          <w:trHeight w:val="15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可能影响社会秩序或公共安全的升空类物品，如风筝、气球以及“低慢小”无人机、航拍器等。</w:t>
            </w:r>
          </w:p>
        </w:tc>
      </w:tr>
      <w:tr w:rsidR="006665EB" w:rsidTr="00DD7C51">
        <w:trPr>
          <w:trHeight w:val="147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除老、幼、病、残，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孕观众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所携带的必要的轮椅、婴儿车以外的代步工具(代步工具仅限特定人群代步使用，禁用于运输装载物品)，如滑板车、自动平衡车、自行车、轮滑、儿童三轮车等。所有具有运输装载功能的带轮工具，例如野餐车、营地车、手拖车、带座椅的行李箱、拖挂车等。</w:t>
            </w:r>
          </w:p>
        </w:tc>
      </w:tr>
      <w:tr w:rsidR="006665EB" w:rsidTr="00DD7C51">
        <w:trPr>
          <w:trHeight w:val="15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商用摄影、摄像器材，如滑轨、摇离、反光板、落地式三脚架、稳定支架等。</w:t>
            </w:r>
          </w:p>
        </w:tc>
      </w:tr>
      <w:tr w:rsidR="006665EB" w:rsidTr="00DD7C51">
        <w:trPr>
          <w:trHeight w:val="372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除持工作证明的导盲犬外的其他动物。</w:t>
            </w:r>
          </w:p>
        </w:tc>
      </w:tr>
      <w:tr w:rsidR="006665EB" w:rsidTr="00DD7C51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辅助攀爬工具，如线缆、绳索、梯子、高凳等。</w:t>
            </w:r>
          </w:p>
        </w:tc>
      </w:tr>
      <w:tr w:rsidR="006665EB" w:rsidTr="00DD7C51">
        <w:trPr>
          <w:trHeight w:val="46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65EB" w:rsidRDefault="006665EB" w:rsidP="00DD7C51">
            <w:pPr>
              <w:widowControl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center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EB" w:rsidRDefault="006665EB" w:rsidP="00DD7C51">
            <w:pPr>
              <w:widowControl/>
              <w:wordWrap w:val="0"/>
              <w:spacing w:line="288" w:lineRule="auto"/>
              <w:jc w:val="left"/>
              <w:rPr>
                <w:rFonts w:ascii="仿宋_GB2312" w:eastAsia="仿宋_GB2312" w:hAnsi="微软雅黑" w:cs="宋体" w:hint="eastAsia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可能</w:t>
            </w:r>
            <w:proofErr w:type="gramStart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危害展口和</w:t>
            </w:r>
            <w:proofErr w:type="gramEnd"/>
            <w:r>
              <w:rPr>
                <w:rFonts w:ascii="仿宋_GB2312" w:eastAsia="仿宋_GB2312" w:hAnsi="宋体" w:cs="宋体" w:hint="eastAsia"/>
                <w:spacing w:val="5"/>
                <w:kern w:val="0"/>
                <w:sz w:val="24"/>
                <w:szCs w:val="24"/>
              </w:rPr>
              <w:t>文物安全及扰乱参观秩序的物品，如晾衣杆、行李箱、逗猫杆、鱼竿、渔网、超1.3米的自拍杆、乐器及音响设备等。</w:t>
            </w:r>
          </w:p>
        </w:tc>
      </w:tr>
    </w:tbl>
    <w:p w:rsidR="006665EB" w:rsidRDefault="006665EB" w:rsidP="006665EB">
      <w:pPr>
        <w:widowControl/>
        <w:shd w:val="clear" w:color="auto" w:fill="FFFFFF"/>
        <w:spacing w:line="288" w:lineRule="auto"/>
        <w:rPr>
          <w:rFonts w:ascii="仿宋_GB2312" w:eastAsia="仿宋_GB2312" w:hAnsi="宋体" w:cs="宋体" w:hint="eastAsia"/>
          <w:b/>
          <w:bCs/>
          <w:spacing w:val="5"/>
          <w:kern w:val="0"/>
          <w:szCs w:val="21"/>
        </w:rPr>
      </w:pPr>
    </w:p>
    <w:p w:rsidR="006665EB" w:rsidRDefault="006665EB" w:rsidP="006665EB">
      <w:pPr>
        <w:widowControl/>
        <w:shd w:val="clear" w:color="auto" w:fill="FFFFFF"/>
        <w:spacing w:line="288" w:lineRule="auto"/>
        <w:rPr>
          <w:rFonts w:ascii="仿宋_GB2312" w:eastAsia="仿宋_GB2312" w:hAnsi="宋体" w:cs="宋体" w:hint="eastAsia"/>
          <w:spacing w:val="5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spacing w:val="5"/>
          <w:kern w:val="0"/>
          <w:szCs w:val="21"/>
        </w:rPr>
        <w:t>注：</w:t>
      </w:r>
      <w:r>
        <w:rPr>
          <w:rFonts w:ascii="仿宋_GB2312" w:eastAsia="仿宋_GB2312" w:hAnsi="宋体" w:cs="宋体" w:hint="eastAsia"/>
          <w:spacing w:val="5"/>
          <w:kern w:val="0"/>
          <w:szCs w:val="21"/>
        </w:rPr>
        <w:t>除上述物品以外，国家法律法规明令禁止的其他物品、行政法规、规章规定的其他禁止持有、携带的物品及可能影响观众参观或文物安全的物品。对安检发现的管制物品，交由公安机关处理；上述其他禁止携带物品，观众应按照广东美术馆的管理规定自行处理，无法处理的，馆方有权拒绝参观。</w:t>
      </w:r>
    </w:p>
    <w:p w:rsidR="006665EB" w:rsidRPr="006665EB" w:rsidRDefault="006665EB"/>
    <w:sectPr w:rsidR="006665EB" w:rsidRPr="0066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EB"/>
    <w:rsid w:val="003D7817"/>
    <w:rsid w:val="006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EAA70-083C-4981-A907-72530887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E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世新 刘</dc:creator>
  <cp:keywords/>
  <dc:description/>
  <cp:lastModifiedBy>世新 刘</cp:lastModifiedBy>
  <cp:revision>1</cp:revision>
  <dcterms:created xsi:type="dcterms:W3CDTF">2024-04-28T02:49:00Z</dcterms:created>
  <dcterms:modified xsi:type="dcterms:W3CDTF">2024-04-28T02:50:00Z</dcterms:modified>
</cp:coreProperties>
</file>